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102" w:tblpY="1344"/>
        <w:tblW w:w="10031" w:type="dxa"/>
        <w:tblLook w:val="04A0"/>
      </w:tblPr>
      <w:tblGrid>
        <w:gridCol w:w="1384"/>
        <w:gridCol w:w="647"/>
        <w:gridCol w:w="2785"/>
        <w:gridCol w:w="236"/>
        <w:gridCol w:w="2692"/>
        <w:gridCol w:w="2287"/>
      </w:tblGrid>
      <w:tr w:rsidR="00492726" w:rsidRPr="00492726" w:rsidTr="00492726">
        <w:trPr>
          <w:trHeight w:val="375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/>
              </w:rPr>
            </w:pPr>
            <w:r w:rsidRPr="00492726">
              <w:rPr>
                <w:rFonts w:ascii="Calibri" w:hAnsi="Calibri" w:cs="Calibri"/>
                <w:b/>
              </w:rPr>
              <w:t>Информация о количестве и характере обращений граждан</w:t>
            </w:r>
          </w:p>
        </w:tc>
      </w:tr>
      <w:tr w:rsidR="00492726" w:rsidRPr="00492726" w:rsidTr="00492726">
        <w:trPr>
          <w:trHeight w:val="375"/>
        </w:trPr>
        <w:tc>
          <w:tcPr>
            <w:tcW w:w="100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/>
              </w:rPr>
            </w:pPr>
            <w:r w:rsidRPr="00492726">
              <w:rPr>
                <w:rFonts w:ascii="Calibri" w:hAnsi="Calibri" w:cs="Calibri"/>
                <w:b/>
              </w:rPr>
              <w:t>поступивших с 01.04.2025 по 30.04.2025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6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Текущий отчетный период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Прошлый отчетный период</w:t>
            </w:r>
          </w:p>
        </w:tc>
      </w:tr>
      <w:tr w:rsidR="00492726" w:rsidRPr="00492726" w:rsidTr="00492726">
        <w:trPr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Поступило всего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393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634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По виду обращения</w:t>
            </w:r>
          </w:p>
        </w:tc>
      </w:tr>
      <w:tr w:rsidR="00492726" w:rsidRPr="00492726" w:rsidTr="00492726">
        <w:trPr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Всего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393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634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Письменное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334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588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с сайта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198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телеграмма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письмо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158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135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депутатское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9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личное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МЭДО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41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159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по электронной почте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86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Устное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59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46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на личном приеме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16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управление по работе с обращениями граждан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7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по телефону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Колл-центр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9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Прямой эфир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Прямая линия Губернатора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Встреча с населением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По типу обращения</w:t>
            </w:r>
          </w:p>
        </w:tc>
      </w:tr>
      <w:tr w:rsidR="00492726" w:rsidRPr="00492726" w:rsidTr="00492726">
        <w:trPr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Всего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393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634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Заявление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376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611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З11.Просьба гражданина о содействии в реализации его конституционных прав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354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580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З13.Просьба гражданина о содействии в реализации конституционных прав других лиц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З21.Сообщение гражданина о нарушении законов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З23.Сообщение гражданина о недостатках в работе государственных органов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9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 xml:space="preserve">З24.Сообщение гражданина о недостатках в работе </w:t>
            </w: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lastRenderedPageBreak/>
              <w:t>органов местного самоуправления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8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З25.Сообщение гражданина о недостатках в работе должностных лиц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13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З32.Критика деятельности органов местного самоуправления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З33.Критика деятельности должностных лиц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Жалоба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Ж11.Просьба гражданина о восстановлении или защите его нарушенных прав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Ж13.Просьба гражданина о восстановлении или защите его нарушенных законных интересов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Ж14.Просьба гражданина о восстановлении или защите нарушенных прав других лиц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Предложение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Не обращение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НО</w:t>
            </w:r>
            <w:proofErr w:type="gramStart"/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  <w:proofErr w:type="gramEnd"/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.Оценка деятельности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По типу заявителя</w:t>
            </w:r>
          </w:p>
        </w:tc>
      </w:tr>
      <w:tr w:rsidR="00492726" w:rsidRPr="00492726" w:rsidTr="00492726">
        <w:trPr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Всего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393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634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именное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378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597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коллективное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23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организация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7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без подписи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7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По частоте обращения</w:t>
            </w:r>
          </w:p>
        </w:tc>
      </w:tr>
      <w:tr w:rsidR="00492726" w:rsidRPr="00492726" w:rsidTr="00492726">
        <w:trPr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Всего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393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634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первичное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327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586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повторное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66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48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  <w:tr w:rsidR="00492726" w:rsidRPr="00492726" w:rsidTr="00492726">
        <w:trPr>
          <w:trHeight w:val="300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C0C0C0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jc w:val="center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По типу автора</w:t>
            </w:r>
          </w:p>
        </w:tc>
      </w:tr>
      <w:tr w:rsidR="00492726" w:rsidRPr="00492726" w:rsidTr="00492726">
        <w:trPr>
          <w:trHeight w:val="300"/>
        </w:trPr>
        <w:tc>
          <w:tcPr>
            <w:tcW w:w="4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Всего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393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492726">
              <w:rPr>
                <w:rFonts w:ascii="Calibri" w:hAnsi="Calibri" w:cs="Calibri"/>
                <w:b/>
                <w:sz w:val="22"/>
                <w:szCs w:val="22"/>
              </w:rPr>
              <w:t>634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от заявителя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215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265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Аппарат исполнительной власти Курской области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Администрация Президента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96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270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Аппарат Правительства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Министерство обороны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Министерство труда и социальной защиты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7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Минстрой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Пенсионный фонд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19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Аппарат полномочного представителя Президента в Центральном федеральном округе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Курская областная дума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Уполномоченный по правам человека в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Уполномоченный по правам человека в Курской области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Общественная палата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Народный фронт "За Россию"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Субъекты РФ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4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Приемная Д. А. Медведева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Приемная В. В. Путина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5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Депутат Курской областной Думы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Приемные политических партий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другое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3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Депутат Государственной Думы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4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7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Следственное управление Следственного комитета России по Курской области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8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Прокуратура Курской области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5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Уполномоченные по правам ребёнка в субъектах Российской Федерации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Федеральные органы исполнительной власти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25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Федеральные государственные органы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1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492726">
              <w:rPr>
                <w:rFonts w:ascii="Calibri" w:hAnsi="Calibri" w:cs="Calibri"/>
                <w:bCs w:val="0"/>
                <w:sz w:val="22"/>
                <w:szCs w:val="22"/>
              </w:rPr>
              <w:t>0</w:t>
            </w:r>
          </w:p>
        </w:tc>
      </w:tr>
      <w:tr w:rsidR="00492726" w:rsidRPr="00492726" w:rsidTr="00492726">
        <w:trPr>
          <w:trHeight w:val="30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2726" w:rsidRPr="00492726" w:rsidRDefault="00492726" w:rsidP="00492726">
            <w:pPr>
              <w:ind w:left="284" w:right="-90" w:hanging="284"/>
              <w:rPr>
                <w:rFonts w:ascii="Calibri" w:hAnsi="Calibri" w:cs="Calibri"/>
                <w:bCs w:val="0"/>
                <w:color w:val="000000"/>
                <w:sz w:val="22"/>
                <w:szCs w:val="22"/>
              </w:rPr>
            </w:pPr>
          </w:p>
        </w:tc>
      </w:tr>
    </w:tbl>
    <w:p w:rsidR="00526A13" w:rsidRDefault="00526A13"/>
    <w:p w:rsidR="00492726" w:rsidRDefault="00492726"/>
    <w:sectPr w:rsidR="00492726" w:rsidSect="00492726">
      <w:pgSz w:w="11906" w:h="16838"/>
      <w:pgMar w:top="1134" w:right="3259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92726"/>
    <w:rsid w:val="00492726"/>
    <w:rsid w:val="00526A13"/>
    <w:rsid w:val="008C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72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726"/>
    <w:pPr>
      <w:spacing w:after="0" w:line="240" w:lineRule="auto"/>
    </w:pPr>
    <w:rPr>
      <w:rFonts w:eastAsiaTheme="minorEastAsia"/>
      <w:lang w:eastAsia="ru-RU"/>
    </w:rPr>
  </w:style>
  <w:style w:type="character" w:customStyle="1" w:styleId="link">
    <w:name w:val="link"/>
    <w:basedOn w:val="a0"/>
    <w:rsid w:val="00492726"/>
  </w:style>
  <w:style w:type="paragraph" w:styleId="a4">
    <w:name w:val="Normal (Web)"/>
    <w:basedOn w:val="a"/>
    <w:uiPriority w:val="99"/>
    <w:unhideWhenUsed/>
    <w:rsid w:val="00492726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5">
    <w:name w:val="List Paragraph"/>
    <w:aliases w:val="ПАРАГРАФ,Выделеный,Текст с номером,Абзац списка для документа,Абзац списка4,Абзац списка основной,- список"/>
    <w:basedOn w:val="a"/>
    <w:link w:val="a6"/>
    <w:qFormat/>
    <w:rsid w:val="00492726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a6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- список Знак"/>
    <w:link w:val="a5"/>
    <w:locked/>
    <w:rsid w:val="0049272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4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</cp:revision>
  <dcterms:created xsi:type="dcterms:W3CDTF">2025-05-14T08:08:00Z</dcterms:created>
  <dcterms:modified xsi:type="dcterms:W3CDTF">2025-05-14T08:14:00Z</dcterms:modified>
</cp:coreProperties>
</file>